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黑体" w:hAnsi="黑体" w:eastAsia="黑体" w:cs="黑体"/>
          <w:color w:val="auto"/>
          <w:sz w:val="32"/>
          <w:szCs w:val="48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48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2</w:t>
      </w:r>
    </w:p>
    <w:p>
      <w:pPr>
        <w:adjustRightInd w:val="0"/>
        <w:snapToGrid w:val="0"/>
        <w:spacing w:line="560" w:lineRule="atLeast"/>
        <w:jc w:val="center"/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株洲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经开区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202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4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年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应届毕业生校园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招聘</w:t>
      </w:r>
      <w:r>
        <w:rPr>
          <w:rFonts w:hint="eastAsia" w:ascii="Times New Roman" w:hAnsi="Times New Roman" w:eastAsia="方正小标宋简体"/>
          <w:color w:val="auto"/>
          <w:sz w:val="40"/>
          <w:szCs w:val="40"/>
          <w:shd w:val="clear" w:color="auto" w:fill="FFFFFF"/>
        </w:rPr>
        <w:t>岗位</w:t>
      </w:r>
      <w:r>
        <w:rPr>
          <w:rFonts w:ascii="Times New Roman" w:hAnsi="Times New Roman" w:eastAsia="方正小标宋简体"/>
          <w:color w:val="auto"/>
          <w:sz w:val="40"/>
          <w:szCs w:val="40"/>
          <w:shd w:val="clear" w:color="auto" w:fill="FFFFFF"/>
        </w:rPr>
        <w:t>计划表</w:t>
      </w:r>
    </w:p>
    <w:bookmarkEnd w:id="0"/>
    <w:tbl>
      <w:tblPr>
        <w:tblStyle w:val="4"/>
        <w:tblW w:w="15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03"/>
        <w:gridCol w:w="724"/>
        <w:gridCol w:w="1742"/>
        <w:gridCol w:w="902"/>
        <w:gridCol w:w="1722"/>
        <w:gridCol w:w="817"/>
        <w:gridCol w:w="3338"/>
        <w:gridCol w:w="4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招录人数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报考人员身份要求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要求背景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  <w:t>其他说明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综合文字岗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1.具有一定的沟通能力和文字功底；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2.能吃苦耐劳，需要经常加班，适合男性。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北斗产业岗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航空航天类、测绘类、电子信息类相关专业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1.具有一定的文字表达和沟通协调能力；</w:t>
            </w:r>
          </w:p>
          <w:p>
            <w:pPr>
              <w:widowControl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2.熟悉航天、遥感、导航等相关应用领域专业知识优先。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北斗宣传岗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航空航天类、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中国语言文学类、新闻传播学类、视觉传达设计等艺术类相关专业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1.有一定的文字表达和沟通能力；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firstLine="0" w:firstLineChars="0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2.熟悉视频拍摄、剪辑、运营相关知识优先。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1.有一定的文字表达和沟通协调能力；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2.具有法律职业资格证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产业和项目管理岗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财政、经济、贸易类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，管理科学与工程类，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土建类相关专业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1.有一定的综合管理和沟通协调能力；</w:t>
            </w:r>
          </w:p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2.熟悉产业、建设类相关应用领域专业知识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金融投资岗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财政、经济类，金融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具有一定的沟通能力和文字功底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2.熟悉财政、金融、会计相关专业知识优先。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环保管理岗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fill="FFFFFF"/>
              </w:rPr>
              <w:t>环境科学、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环境工程等相关</w:t>
            </w:r>
            <w:r>
              <w:rPr>
                <w:rFonts w:hint="default" w:ascii="Times New Roman" w:hAnsi="Times New Roman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具有一定的沟通能力和文字功底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熟悉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环保相关领域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信息管理岗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经济学类、数学与统计类、计算机类等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具有一定的沟通能力和文字功底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熟悉统计报表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等相关专业知识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招商专员岗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经济学类、工学大类、理学大类等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1.有一定的文字表达和沟通协调能力；</w:t>
            </w:r>
          </w:p>
          <w:p>
            <w:pPr>
              <w:widowControl/>
              <w:textAlignment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2.形象气质佳，男身高1.7米及以上，女身高1.6米及以上；</w:t>
            </w:r>
          </w:p>
          <w:p>
            <w:pPr>
              <w:widowControl/>
              <w:textAlignment w:val="center"/>
              <w:rPr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能吃苦耐劳，需要经常加班，适合男性。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城市规划和市政管理岗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建筑学、市政工程、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城乡规划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、城市设计、土木工程、建筑设计等土建类相关专业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熟悉建筑规划、市政等相关专业知识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2.能吃苦耐劳，抗压能力强，一线岗位，适合男性。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消防设计审查验收岗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2024届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双一流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eastAsia="zh-CN"/>
              </w:rPr>
              <w:t>高校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研究生年龄放宽至30周岁（含）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消防工程技术、土木工程、安全工程、建筑学等</w:t>
            </w: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4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1.熟悉消防等相关专业知识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一线岗位，适合男性。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注：1.“</w:t>
      </w:r>
      <w:r>
        <w:rPr>
          <w:rFonts w:hint="default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25周岁（含）以下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”指1998年3月1日以后出生，“</w:t>
      </w:r>
      <w:r>
        <w:rPr>
          <w:rFonts w:hint="default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30周岁（含）以下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”指1993年3月1日以后出生；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361" w:firstLineChars="200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18"/>
          <w:szCs w:val="18"/>
          <w:lang w:val="en-US" w:eastAsia="zh-CN"/>
        </w:rPr>
        <w:t>2.2024年高校应届毕业生须在2024年7月31日以前取得岗位所需的毕业证、学位证等证书。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YWQ5NGEyNDQwMTNiM2JmMmUxMWJiZWFhNDBhZmYifQ=="/>
  </w:docVars>
  <w:rsids>
    <w:rsidRoot w:val="02984588"/>
    <w:rsid w:val="029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napToGrid w:val="0"/>
      <w:spacing w:line="360" w:lineRule="auto"/>
      <w:ind w:firstLine="420" w:firstLineChars="200"/>
      <w:jc w:val="left"/>
    </w:pPr>
    <w:rPr>
      <w:rFonts w:ascii="宋体" w:hAnsi="宋体"/>
      <w:sz w:val="20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2024-03-25T07:48:00Z</dcterms:created>
  <dc:creator>云龙融媒</dc:creator>
  <cp:lastModifiedBy>云龙融媒</cp:lastModifiedBy>
  <dcterms:modified xsi:type="dcterms:W3CDTF">2024-03-25T07:48:39Z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DD25752A84E04E36A67B824F0B6F8CBF_11</vt:lpwstr>
  </property>
</Properties>
</file>